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INSUMO RESPUESTA SOLICITUD DE INFORMACIÓN Y TRAZABILIDAD PRESUPUESTAL SOBRE LOS RECURSOS DESTINADOS AL CONVENIO CON EL CRIC</w:t>
      </w:r>
    </w:p>
    <w:p w:rsidR="00000000" w:rsidDel="00000000" w:rsidP="00000000" w:rsidRDefault="00000000" w:rsidRPr="00000000" w14:paraId="00000002">
      <w:pPr>
        <w:jc w:val="center"/>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Verdana" w:cs="Verdana" w:eastAsia="Verdana" w:hAnsi="Verdana"/>
          <w:b w:val="0"/>
          <w:bCs w:val="0"/>
          <w:i w:val="1"/>
          <w:iCs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1"/>
          <w:iCs w:val="1"/>
          <w:smallCaps w:val="0"/>
          <w:strike w:val="0"/>
          <w:color w:val="000000"/>
          <w:sz w:val="20"/>
          <w:szCs w:val="20"/>
          <w:u w:val="none"/>
          <w:shd w:fill="auto" w:val="clear"/>
          <w:vertAlign w:val="baseline"/>
          <w:rtl w:val="0"/>
        </w:rPr>
        <w:t xml:space="preserve">Indicar si en el PAC, POAI o en modificaciones presupuestales recientes se ha efectuado algún ajuste o programación distinta respecto de los recursos del convenio CRIC.</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Verdana" w:cs="Verdana" w:eastAsia="Verdana" w:hAnsi="Verdana"/>
          <w:b w:val="0"/>
          <w:bCs w:val="0"/>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36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Respuesta: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36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36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Tras la verificación realizada por la </w:t>
      </w:r>
      <w:r w:rsidDel="00000000" w:rsidR="00000000" w:rsidRPr="00000000">
        <w:rPr>
          <w:rFonts w:ascii="Verdana" w:cs="Verdana" w:eastAsia="Verdana" w:hAnsi="Verdana"/>
          <w:sz w:val="20"/>
          <w:szCs w:val="20"/>
          <w:rtl w:val="0"/>
        </w:rPr>
        <w:t xml:space="preserve">Oficina Asesora de Planeación e Innovación Institucional</w:t>
      </w:r>
      <w:r w:rsidDel="00000000" w:rsidR="00000000" w:rsidRPr="00000000">
        <w:rPr>
          <w:rFonts w:ascii="Verdana" w:cs="Verdana" w:eastAsia="Verdana" w:hAnsi="Verdana"/>
          <w:sz w:val="20"/>
          <w:szCs w:val="20"/>
          <w:rtl w:val="0"/>
        </w:rPr>
        <w:t xml:space="preserve">, se confirma que no se han efectuado ajustes, reprogramaciones o modificaciones presupuestales en el PAC, POAI o demás instrumentos que afecten estos recursos, los cuales permanecen disponibles y sin modificación alguna. Igualmente, la OAPII no ha recibido solicitudes orientadas a reorientar, trasladar o modificar la destinación del recurso previsto para el convenio o contrato con el CRIC.</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360" w:right="0" w:firstLine="0"/>
        <w:jc w:val="both"/>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360" w:right="0" w:firstLine="0"/>
        <w:jc w:val="both"/>
        <w:rPr>
          <w:rFonts w:ascii="Verdana" w:cs="Verdana" w:eastAsia="Verdana" w:hAnsi="Verdana"/>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Verdana" w:cs="Verdana" w:eastAsia="Verdana" w:hAnsi="Verdana"/>
          <w:b w:val="0"/>
          <w:bCs w:val="0"/>
          <w:i w:val="1"/>
          <w:iCs w:val="1"/>
          <w:smallCaps w:val="0"/>
          <w:strike w:val="0"/>
          <w:color w:val="000000"/>
          <w:sz w:val="20"/>
          <w:szCs w:val="20"/>
          <w:u w:val="none"/>
          <w:shd w:fill="auto" w:val="clear"/>
          <w:vertAlign w:val="baseline"/>
        </w:rPr>
      </w:pPr>
      <w:r w:rsidDel="00000000" w:rsidR="00000000" w:rsidRPr="00000000">
        <w:rPr>
          <w:rFonts w:ascii="Verdana" w:cs="Verdana" w:eastAsia="Verdana" w:hAnsi="Verdana"/>
          <w:b w:val="0"/>
          <w:bCs w:val="0"/>
          <w:i w:val="1"/>
          <w:iCs w:val="1"/>
          <w:smallCaps w:val="0"/>
          <w:strike w:val="0"/>
          <w:color w:val="000000"/>
          <w:sz w:val="20"/>
          <w:szCs w:val="20"/>
          <w:u w:val="none"/>
          <w:shd w:fill="auto" w:val="clear"/>
          <w:vertAlign w:val="baseline"/>
          <w:rtl w:val="0"/>
        </w:rPr>
        <w:t xml:space="preserve">Certificar si la Oficina tiene conocimiento de solicitudes orientadas a reorientar dichos recursos.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Verdana" w:cs="Verdana" w:eastAsia="Verdana" w:hAnsi="Verdana"/>
          <w:i w:val="1"/>
          <w:iCs w:val="1"/>
          <w:sz w:val="20"/>
          <w:szCs w:val="20"/>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Verdana" w:cs="Verdana" w:eastAsia="Verdana" w:hAnsi="Verdana"/>
          <w:i w:val="1"/>
          <w:iCs w:val="1"/>
          <w:sz w:val="20"/>
          <w:szCs w:val="20"/>
        </w:rPr>
      </w:pPr>
      <w:r w:rsidDel="00000000" w:rsidR="00000000" w:rsidRPr="00000000">
        <w:rPr>
          <w:rFonts w:ascii="Verdana" w:cs="Verdana" w:eastAsia="Verdana" w:hAnsi="Verdana"/>
          <w:i w:val="1"/>
          <w:iCs w:val="1"/>
          <w:sz w:val="20"/>
          <w:szCs w:val="20"/>
          <w:rtl w:val="0"/>
        </w:rPr>
        <w:t xml:space="preserve">Respuesta:</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Verdana" w:cs="Verdana" w:eastAsia="Verdana" w:hAnsi="Verdana"/>
          <w:i w:val="1"/>
          <w:iCs w:val="1"/>
          <w:sz w:val="20"/>
          <w:szCs w:val="20"/>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Verdana" w:cs="Verdana" w:eastAsia="Verdana" w:hAnsi="Verdana"/>
          <w:i w:val="1"/>
          <w:iCs w:val="1"/>
          <w:sz w:val="20"/>
          <w:szCs w:val="20"/>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Con respecto a los recursos asignados en la actual vigencia 2025 para cumplir con los compromisos y acuerdos con la MPC para financiar un proyecto de ciencia, tecnología e innovación (en el marco de las misiones de CTeI) con el CRIC, la entidad dispone actualmente de $3.000 millones de pesos que se encuentran disponibles en el proyecto de inversión “Incremento de la CTI al desarrollo social, económico, ambiental, y sostenible a nivel Nacional”. Así mismo, es importante mencionar que, en correo enviado a la Dirección de Capacidades y apropiación del Conocimiento de fecha 26 de noviembre de 2025 (se adjunta en la presente respuesta), se indica que el compromiso con la MPC debe cumplirse frente a los riesgos de incumplimiento mencionados en el correo. Así mismo, se informa en el correo que la Dirección de Capacidades debe presentar lo antes posible un plan de trabajo que garantice el cumplimiento del compromiso con la MPC antes de finalizar la presente vigencia.</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En el marco de los ejercicios de seguimiento a la ejecución presupuestal que presenta la Oficina Asesora de Planeación e Innovación Institucional y que se realiza en los Comités Ministeriales o en el marco de otras instancias directivas, se presenta el balance de la ejecución de la entidad por proyecto de inversión donde se identifica las actividades que van de acuerdo con la programación y las alertas con las actividades que presentan rezagos. Ante los posibles rezagos o demoras que se presentan en el desarrollo de actividades que tengan asociados recursos de inversión del presupuesto general de la nación PGN de la actual vigencia, la entidad debe estar revisando permanentemente posibles escenarios de ejecución con las actividades que evidencien estas dificultades que puedan estar obligando una reprogramación de recursos. Esto es una práctica transparente y proactiva, que permanentemente evalúa y propone alternativas de ejecución frente a actividades que definitivamente y de manera sustentada no se logren ejecutar. Estos ejercicios son normales y anticipan eventos externos como recortes presupuestales y/o aplazamiento de presupuesto lo cual incide directamente sobre los recursos que no se encuentren comprometidos.</w:t>
      </w:r>
    </w:p>
    <w:p w:rsidR="00000000" w:rsidDel="00000000" w:rsidP="00000000" w:rsidRDefault="00000000" w:rsidRPr="00000000" w14:paraId="00000014">
      <w:pPr>
        <w:spacing w:after="0" w:line="24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5">
      <w:pPr>
        <w:spacing w:after="0" w:line="24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6">
      <w:pPr>
        <w:jc w:val="both"/>
        <w:rPr>
          <w:rFonts w:ascii="Verdana" w:cs="Verdana" w:eastAsia="Verdana" w:hAnsi="Verdana"/>
          <w:sz w:val="20"/>
          <w:szCs w:val="20"/>
        </w:rPr>
      </w:pPr>
      <w:r w:rsidDel="00000000" w:rsidR="00000000" w:rsidRPr="00000000">
        <w:rPr>
          <w:rtl w:val="0"/>
        </w:rPr>
      </w:r>
    </w:p>
    <w:sectPr>
      <w:pgSz w:h="15840" w:w="12240" w:orient="portrait"/>
      <w:pgMar w:bottom="1418" w:top="1418"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s_419"/>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Ttulo7">
    <w:name w:val="heading 7"/>
    <w:basedOn w:val="Normal"/>
    <w:next w:val="Normal"/>
    <w:link w:val="Ttulo7Car"/>
    <w:uiPriority w:val="9"/>
    <w:semiHidden w:val="1"/>
    <w:unhideWhenUsed w:val="1"/>
    <w:qFormat w:val="1"/>
    <w:rsid w:val="00FC6A80"/>
    <w:pPr>
      <w:keepNext w:val="1"/>
      <w:keepLines w:val="1"/>
      <w:spacing w:after="0" w:before="40"/>
      <w:outlineLvl w:val="6"/>
    </w:pPr>
    <w:rPr>
      <w:rFonts w:cstheme="majorBidi" w:eastAsiaTheme="majorEastAsia"/>
      <w:color w:val="595959" w:themeColor="text1" w:themeTint="0000A6"/>
    </w:rPr>
  </w:style>
  <w:style w:type="paragraph" w:styleId="Ttulo8">
    <w:name w:val="heading 8"/>
    <w:basedOn w:val="Normal"/>
    <w:next w:val="Normal"/>
    <w:link w:val="Ttulo8Car"/>
    <w:uiPriority w:val="9"/>
    <w:semiHidden w:val="1"/>
    <w:unhideWhenUsed w:val="1"/>
    <w:qFormat w:val="1"/>
    <w:rsid w:val="00FC6A80"/>
    <w:pPr>
      <w:keepNext w:val="1"/>
      <w:keepLines w:val="1"/>
      <w:spacing w:after="0"/>
      <w:outlineLvl w:val="7"/>
    </w:pPr>
    <w:rPr>
      <w:rFonts w:cstheme="majorBidi" w:eastAsiaTheme="majorEastAsia"/>
      <w:i w:val="1"/>
      <w:iCs w:val="1"/>
      <w:color w:val="272727" w:themeColor="text1" w:themeTint="0000D8"/>
    </w:rPr>
  </w:style>
  <w:style w:type="paragraph" w:styleId="Ttulo9">
    <w:name w:val="heading 9"/>
    <w:basedOn w:val="Normal"/>
    <w:next w:val="Normal"/>
    <w:link w:val="Ttulo9Car"/>
    <w:uiPriority w:val="9"/>
    <w:semiHidden w:val="1"/>
    <w:unhideWhenUsed w:val="1"/>
    <w:qFormat w:val="1"/>
    <w:rsid w:val="00FC6A80"/>
    <w:pPr>
      <w:keepNext w:val="1"/>
      <w:keepLines w:val="1"/>
      <w:spacing w:after="0"/>
      <w:outlineLvl w:val="8"/>
    </w:pPr>
    <w:rPr>
      <w:rFonts w:cstheme="majorBidi" w:eastAsiaTheme="majorEastAsia"/>
      <w:color w:val="272727" w:themeColor="text1" w:themeTint="0000D8"/>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Ttulo1Car" w:customStyle="1">
    <w:name w:val="Título 1 Car"/>
    <w:basedOn w:val="Fuentedeprrafopredeter"/>
    <w:uiPriority w:val="9"/>
    <w:rsid w:val="00FC6A80"/>
    <w:rPr>
      <w:rFonts w:asciiTheme="majorHAnsi" w:cstheme="majorBidi" w:eastAsiaTheme="majorEastAsia" w:hAnsiTheme="majorHAnsi"/>
      <w:color w:val="0f4761" w:themeColor="accent1" w:themeShade="0000BF"/>
      <w:sz w:val="40"/>
      <w:szCs w:val="40"/>
    </w:rPr>
  </w:style>
  <w:style w:type="character" w:styleId="Ttulo2Car" w:customStyle="1">
    <w:name w:val="Título 2 Car"/>
    <w:basedOn w:val="Fuentedeprrafopredeter"/>
    <w:uiPriority w:val="9"/>
    <w:semiHidden w:val="1"/>
    <w:rsid w:val="00FC6A80"/>
    <w:rPr>
      <w:rFonts w:asciiTheme="majorHAnsi" w:cstheme="majorBidi" w:eastAsiaTheme="majorEastAsia" w:hAnsiTheme="majorHAnsi"/>
      <w:color w:val="0f4761" w:themeColor="accent1" w:themeShade="0000BF"/>
      <w:sz w:val="32"/>
      <w:szCs w:val="32"/>
    </w:rPr>
  </w:style>
  <w:style w:type="character" w:styleId="Ttulo3Car" w:customStyle="1">
    <w:name w:val="Título 3 Car"/>
    <w:basedOn w:val="Fuentedeprrafopredeter"/>
    <w:uiPriority w:val="9"/>
    <w:semiHidden w:val="1"/>
    <w:rsid w:val="00FC6A80"/>
    <w:rPr>
      <w:rFonts w:cstheme="majorBidi" w:eastAsiaTheme="majorEastAsia"/>
      <w:color w:val="0f4761" w:themeColor="accent1" w:themeShade="0000BF"/>
      <w:sz w:val="28"/>
      <w:szCs w:val="28"/>
    </w:rPr>
  </w:style>
  <w:style w:type="character" w:styleId="Ttulo4Car" w:customStyle="1">
    <w:name w:val="Título 4 Car"/>
    <w:basedOn w:val="Fuentedeprrafopredeter"/>
    <w:uiPriority w:val="9"/>
    <w:semiHidden w:val="1"/>
    <w:rsid w:val="00FC6A80"/>
    <w:rPr>
      <w:rFonts w:cstheme="majorBidi" w:eastAsiaTheme="majorEastAsia"/>
      <w:i w:val="1"/>
      <w:iCs w:val="1"/>
      <w:color w:val="0f4761" w:themeColor="accent1" w:themeShade="0000BF"/>
    </w:rPr>
  </w:style>
  <w:style w:type="character" w:styleId="Ttulo5Car" w:customStyle="1">
    <w:name w:val="Título 5 Car"/>
    <w:basedOn w:val="Fuentedeprrafopredeter"/>
    <w:uiPriority w:val="9"/>
    <w:semiHidden w:val="1"/>
    <w:rsid w:val="00FC6A80"/>
    <w:rPr>
      <w:rFonts w:cstheme="majorBidi" w:eastAsiaTheme="majorEastAsia"/>
      <w:color w:val="0f4761" w:themeColor="accent1" w:themeShade="0000BF"/>
    </w:rPr>
  </w:style>
  <w:style w:type="character" w:styleId="Ttulo6Car" w:customStyle="1">
    <w:name w:val="Título 6 Car"/>
    <w:basedOn w:val="Fuentedeprrafopredeter"/>
    <w:uiPriority w:val="9"/>
    <w:semiHidden w:val="1"/>
    <w:rsid w:val="00FC6A80"/>
    <w:rPr>
      <w:rFonts w:cstheme="majorBidi" w:eastAsiaTheme="majorEastAsia"/>
      <w:i w:val="1"/>
      <w:iCs w:val="1"/>
      <w:color w:val="595959" w:themeColor="text1" w:themeTint="0000A6"/>
    </w:rPr>
  </w:style>
  <w:style w:type="character" w:styleId="Ttulo7Car" w:customStyle="1">
    <w:name w:val="Título 7 Car"/>
    <w:basedOn w:val="Fuentedeprrafopredeter"/>
    <w:link w:val="Ttulo7"/>
    <w:uiPriority w:val="9"/>
    <w:semiHidden w:val="1"/>
    <w:rsid w:val="00FC6A80"/>
    <w:rPr>
      <w:rFonts w:cstheme="majorBidi" w:eastAsiaTheme="majorEastAsia"/>
      <w:color w:val="595959" w:themeColor="text1" w:themeTint="0000A6"/>
    </w:rPr>
  </w:style>
  <w:style w:type="character" w:styleId="Ttulo8Car" w:customStyle="1">
    <w:name w:val="Título 8 Car"/>
    <w:basedOn w:val="Fuentedeprrafopredeter"/>
    <w:link w:val="Ttulo8"/>
    <w:uiPriority w:val="9"/>
    <w:semiHidden w:val="1"/>
    <w:rsid w:val="00FC6A80"/>
    <w:rPr>
      <w:rFonts w:cstheme="majorBidi" w:eastAsiaTheme="majorEastAsia"/>
      <w:i w:val="1"/>
      <w:iCs w:val="1"/>
      <w:color w:val="272727" w:themeColor="text1" w:themeTint="0000D8"/>
    </w:rPr>
  </w:style>
  <w:style w:type="character" w:styleId="Ttulo9Car" w:customStyle="1">
    <w:name w:val="Título 9 Car"/>
    <w:basedOn w:val="Fuentedeprrafopredeter"/>
    <w:link w:val="Ttulo9"/>
    <w:uiPriority w:val="9"/>
    <w:semiHidden w:val="1"/>
    <w:rsid w:val="00FC6A80"/>
    <w:rPr>
      <w:rFonts w:cstheme="majorBidi" w:eastAsiaTheme="majorEastAsia"/>
      <w:color w:val="272727" w:themeColor="text1" w:themeTint="0000D8"/>
    </w:rPr>
  </w:style>
  <w:style w:type="character" w:styleId="TtuloCar" w:customStyle="1">
    <w:name w:val="Título Car"/>
    <w:basedOn w:val="Fuentedeprrafopredeter"/>
    <w:uiPriority w:val="10"/>
    <w:rsid w:val="00FC6A80"/>
    <w:rPr>
      <w:rFonts w:asciiTheme="majorHAnsi" w:cstheme="majorBidi" w:eastAsiaTheme="majorEastAsia" w:hAnsiTheme="majorHAnsi"/>
      <w:spacing w:val="-10"/>
      <w:kern w:val="28"/>
      <w:sz w:val="56"/>
      <w:szCs w:val="56"/>
    </w:rPr>
  </w:style>
  <w:style w:type="character" w:styleId="SubttuloCar" w:customStyle="1">
    <w:name w:val="Subtítulo Car"/>
    <w:basedOn w:val="Fuentedeprrafopredeter"/>
    <w:uiPriority w:val="11"/>
    <w:rsid w:val="00FC6A80"/>
    <w:rPr>
      <w:rFonts w:cstheme="majorBidi" w:eastAsiaTheme="majorEastAsia"/>
      <w:color w:val="595959" w:themeColor="text1" w:themeTint="0000A6"/>
      <w:spacing w:val="15"/>
      <w:sz w:val="28"/>
      <w:szCs w:val="28"/>
    </w:rPr>
  </w:style>
  <w:style w:type="paragraph" w:styleId="Cita">
    <w:name w:val="Quote"/>
    <w:basedOn w:val="Normal"/>
    <w:next w:val="Normal"/>
    <w:link w:val="CitaCar"/>
    <w:uiPriority w:val="29"/>
    <w:qFormat w:val="1"/>
    <w:rsid w:val="00FC6A80"/>
    <w:pPr>
      <w:spacing w:before="160"/>
      <w:jc w:val="center"/>
    </w:pPr>
    <w:rPr>
      <w:i w:val="1"/>
      <w:iCs w:val="1"/>
      <w:color w:val="404040" w:themeColor="text1" w:themeTint="0000BF"/>
    </w:rPr>
  </w:style>
  <w:style w:type="character" w:styleId="CitaCar" w:customStyle="1">
    <w:name w:val="Cita Car"/>
    <w:basedOn w:val="Fuentedeprrafopredeter"/>
    <w:link w:val="Cita"/>
    <w:uiPriority w:val="29"/>
    <w:rsid w:val="00FC6A80"/>
    <w:rPr>
      <w:i w:val="1"/>
      <w:iCs w:val="1"/>
      <w:color w:val="404040" w:themeColor="text1" w:themeTint="0000BF"/>
    </w:rPr>
  </w:style>
  <w:style w:type="paragraph" w:styleId="Prrafodelista">
    <w:name w:val="List Paragraph"/>
    <w:basedOn w:val="Normal"/>
    <w:uiPriority w:val="34"/>
    <w:qFormat w:val="1"/>
    <w:rsid w:val="00FC6A80"/>
    <w:pPr>
      <w:ind w:left="720"/>
      <w:contextualSpacing w:val="1"/>
    </w:pPr>
  </w:style>
  <w:style w:type="character" w:styleId="nfasisintenso">
    <w:name w:val="Intense Emphasis"/>
    <w:basedOn w:val="Fuentedeprrafopredeter"/>
    <w:uiPriority w:val="21"/>
    <w:qFormat w:val="1"/>
    <w:rsid w:val="00FC6A80"/>
    <w:rPr>
      <w:i w:val="1"/>
      <w:iCs w:val="1"/>
      <w:color w:val="0f4761" w:themeColor="accent1" w:themeShade="0000BF"/>
    </w:rPr>
  </w:style>
  <w:style w:type="paragraph" w:styleId="Citadestacada">
    <w:name w:val="Intense Quote"/>
    <w:basedOn w:val="Normal"/>
    <w:next w:val="Normal"/>
    <w:link w:val="CitadestacadaCar"/>
    <w:uiPriority w:val="30"/>
    <w:qFormat w:val="1"/>
    <w:rsid w:val="00FC6A80"/>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CitadestacadaCar" w:customStyle="1">
    <w:name w:val="Cita destacada Car"/>
    <w:basedOn w:val="Fuentedeprrafopredeter"/>
    <w:link w:val="Citadestacada"/>
    <w:uiPriority w:val="30"/>
    <w:rsid w:val="00FC6A80"/>
    <w:rPr>
      <w:i w:val="1"/>
      <w:iCs w:val="1"/>
      <w:color w:val="0f4761" w:themeColor="accent1" w:themeShade="0000BF"/>
    </w:rPr>
  </w:style>
  <w:style w:type="character" w:styleId="Referenciaintensa">
    <w:name w:val="Intense Reference"/>
    <w:basedOn w:val="Fuentedeprrafopredeter"/>
    <w:uiPriority w:val="32"/>
    <w:qFormat w:val="1"/>
    <w:rsid w:val="00FC6A80"/>
    <w:rPr>
      <w:b w:val="1"/>
      <w:bCs w:val="1"/>
      <w:smallCaps w:val="1"/>
      <w:color w:val="0f4761" w:themeColor="accent1" w:themeShade="0000BF"/>
      <w:spacing w:val="5"/>
    </w:rPr>
  </w:style>
  <w:style w:type="table" w:styleId="a" w:customStyle="1">
    <w:basedOn w:val="TableNormal"/>
    <w:tblPr>
      <w:tblStyleRowBandSize w:val="1"/>
      <w:tblStyleColBandSize w:val="1"/>
      <w:tblCellMar>
        <w:top w:w="0.0" w:type="dxa"/>
        <w:left w:w="70.0" w:type="dxa"/>
        <w:bottom w:w="0.0" w:type="dxa"/>
        <w:right w:w="70.0" w:type="dxa"/>
      </w:tblCellMar>
    </w:tblPr>
  </w:style>
  <w:style w:type="table" w:styleId="a0" w:customStyle="1">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I+n2znQUE8LjOxzpKgDEBioRVg==">CgMxLjA4AHIhMU1nVWR5WTh3dWd4WUxmbGhMZ0NHSTJjMThacktwa1J0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2025-12-11T00:29:00Z</dcterms:created>
  <dc:creator>Gludy Tatiana Ayala Florez</dc:creator>
</cp:coreProperties>
</file>